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BCB0F" w14:textId="21092089" w:rsidR="00B14350" w:rsidRDefault="00B14350" w:rsidP="00011666">
      <w:pPr>
        <w:spacing w:after="120"/>
        <w:jc w:val="center"/>
        <w:rPr>
          <w:rFonts w:ascii="Papyrus" w:hAnsi="Papyrus" w:cs="Papyrus"/>
          <w:b/>
          <w:i/>
          <w:sz w:val="32"/>
          <w:szCs w:val="32"/>
        </w:rPr>
      </w:pPr>
      <w:bookmarkStart w:id="0" w:name="_GoBack"/>
      <w:bookmarkEnd w:id="0"/>
      <w:r w:rsidRPr="00B14350">
        <w:rPr>
          <w:rFonts w:ascii="Papyrus" w:hAnsi="Papyrus" w:cs="Papyrus"/>
          <w:b/>
          <w:i/>
          <w:sz w:val="32"/>
          <w:szCs w:val="32"/>
        </w:rPr>
        <w:t>21</w:t>
      </w:r>
      <w:r w:rsidRPr="00B14350">
        <w:rPr>
          <w:rFonts w:ascii="Papyrus" w:hAnsi="Papyrus" w:cs="Papyrus"/>
          <w:b/>
          <w:i/>
          <w:sz w:val="32"/>
          <w:szCs w:val="32"/>
          <w:vertAlign w:val="superscript"/>
        </w:rPr>
        <w:t>st</w:t>
      </w:r>
      <w:r w:rsidRPr="00B14350">
        <w:rPr>
          <w:rFonts w:ascii="Papyrus" w:hAnsi="Papyrus" w:cs="Papyrus"/>
          <w:b/>
          <w:i/>
          <w:sz w:val="32"/>
          <w:szCs w:val="32"/>
        </w:rPr>
        <w:t xml:space="preserve"> Century Universal Constructs</w:t>
      </w:r>
    </w:p>
    <w:p w14:paraId="315D44AD" w14:textId="77777777" w:rsidR="00B14350" w:rsidRPr="00B14350" w:rsidRDefault="00B14350" w:rsidP="00B14350">
      <w:pPr>
        <w:widowControl w:val="0"/>
        <w:autoSpaceDE w:val="0"/>
        <w:autoSpaceDN w:val="0"/>
        <w:adjustRightInd w:val="0"/>
        <w:spacing w:after="240"/>
        <w:rPr>
          <w:rFonts w:ascii="Papyrus" w:hAnsi="Papyrus" w:cs="Papyrus"/>
          <w:color w:val="052235"/>
          <w:sz w:val="20"/>
        </w:rPr>
      </w:pPr>
      <w:r w:rsidRPr="00B14350">
        <w:rPr>
          <w:rFonts w:ascii="Papyrus" w:hAnsi="Papyrus" w:cs="Papyrus"/>
          <w:color w:val="052235"/>
          <w:sz w:val="20"/>
        </w:rPr>
        <w:t>The universal constructs were identified following an analysis of the competencies and habits of mind needed for future successes in careers, college and citizenry. A team of educators and business representatives conducted a literature review of multiple sources including the P21 Framework for 21st Century Learning, the Definition and Selection of Key Competencies by NCREL/</w:t>
      </w:r>
      <w:proofErr w:type="spellStart"/>
      <w:r w:rsidRPr="00B14350">
        <w:rPr>
          <w:rFonts w:ascii="Papyrus" w:hAnsi="Papyrus" w:cs="Papyrus"/>
          <w:color w:val="052235"/>
          <w:sz w:val="20"/>
        </w:rPr>
        <w:t>Metiri</w:t>
      </w:r>
      <w:proofErr w:type="spellEnd"/>
      <w:r w:rsidRPr="00B14350">
        <w:rPr>
          <w:rFonts w:ascii="Papyrus" w:hAnsi="Papyrus" w:cs="Papyrus"/>
          <w:color w:val="052235"/>
          <w:sz w:val="20"/>
        </w:rPr>
        <w:t xml:space="preserve"> Group, Cross Disciplinary Proficiencies in the American Diploma Project by Achieve, Global Achievement Gap by Tony Wagner, Born Digital by Palfrey and Gasser, and Describing the Habits of Mind by Arthur Costa. The universal constructs apply all aspects of an individual's life and across all curricular areas.</w:t>
      </w:r>
    </w:p>
    <w:p w14:paraId="4EB40C9D" w14:textId="77777777" w:rsidR="00B14350" w:rsidRDefault="00B14350" w:rsidP="00B14350">
      <w:pPr>
        <w:widowControl w:val="0"/>
        <w:autoSpaceDE w:val="0"/>
        <w:autoSpaceDN w:val="0"/>
        <w:adjustRightInd w:val="0"/>
        <w:spacing w:after="240"/>
        <w:rPr>
          <w:rFonts w:ascii="Papyrus" w:hAnsi="Papyrus" w:cs="Papyrus"/>
          <w:color w:val="052235"/>
          <w:sz w:val="20"/>
        </w:rPr>
      </w:pPr>
      <w:r w:rsidRPr="00B14350">
        <w:rPr>
          <w:rFonts w:ascii="Papyrus" w:hAnsi="Papyrus" w:cs="Papyrus"/>
          <w:color w:val="052235"/>
          <w:sz w:val="20"/>
        </w:rPr>
        <w:t>The next step in the process was to expand the construct definitions in order to examine their complexity and identify the embedded concepts. Given the elaborated definitions and supporting instructional and professional development materials, teachers will be able to integrate the constructs into content and instructional practice, using a new, 21st c</w:t>
      </w:r>
      <w:r>
        <w:rPr>
          <w:rFonts w:ascii="Papyrus" w:hAnsi="Papyrus" w:cs="Papyrus"/>
          <w:color w:val="052235"/>
          <w:sz w:val="20"/>
        </w:rPr>
        <w:t>entury lens.</w:t>
      </w:r>
    </w:p>
    <w:p w14:paraId="0CE9AC01" w14:textId="51CFB2CB" w:rsidR="00B14350" w:rsidRDefault="00B14350" w:rsidP="00B14350">
      <w:pPr>
        <w:widowControl w:val="0"/>
        <w:autoSpaceDE w:val="0"/>
        <w:autoSpaceDN w:val="0"/>
        <w:adjustRightInd w:val="0"/>
        <w:spacing w:after="240"/>
        <w:rPr>
          <w:rFonts w:ascii="Papyrus" w:hAnsi="Papyrus" w:cs="Papyrus"/>
          <w:color w:val="052235"/>
          <w:sz w:val="20"/>
        </w:rPr>
      </w:pPr>
      <w:r w:rsidRPr="00B14350">
        <w:rPr>
          <w:rFonts w:ascii="Papyrus" w:hAnsi="Papyrus" w:cs="Papyrus"/>
          <w:color w:val="052235"/>
          <w:sz w:val="20"/>
        </w:rPr>
        <w:t>http://www.educateiowa.gov/index.php?option=com_content&amp;view=article&amp;id=2089&amp;Itemid=4606</w:t>
      </w:r>
    </w:p>
    <w:p w14:paraId="6C87B576" w14:textId="6C54D12D" w:rsidR="002B3E52" w:rsidRPr="00B14350" w:rsidRDefault="002B3E52" w:rsidP="00B14350">
      <w:pPr>
        <w:widowControl w:val="0"/>
        <w:autoSpaceDE w:val="0"/>
        <w:autoSpaceDN w:val="0"/>
        <w:adjustRightInd w:val="0"/>
        <w:spacing w:after="240"/>
        <w:jc w:val="center"/>
        <w:rPr>
          <w:rFonts w:ascii="Papyrus" w:hAnsi="Papyrus" w:cs="Papyrus"/>
          <w:color w:val="052235"/>
          <w:sz w:val="20"/>
        </w:rPr>
      </w:pPr>
      <w:r w:rsidRPr="00B14350">
        <w:rPr>
          <w:rFonts w:ascii="Papyrus" w:hAnsi="Papyrus" w:cs="Papyrus"/>
          <w:b/>
          <w:szCs w:val="24"/>
        </w:rPr>
        <w:t>Critical Thinking</w:t>
      </w:r>
    </w:p>
    <w:p w14:paraId="2D49613C"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Critical thinking is the ability to access and analyze key information to develop solutions to complex problems that may have no clear answer. It incorporates reflective and visionary processes.  Critical thinking utilizes abstractions and non-rules based strategies to guide behaviors and actions.</w:t>
      </w:r>
    </w:p>
    <w:p w14:paraId="73240DE4" w14:textId="77777777" w:rsidR="00011666" w:rsidRPr="00B14350" w:rsidRDefault="00011666" w:rsidP="002B3E52">
      <w:pPr>
        <w:spacing w:after="120"/>
        <w:ind w:left="720"/>
        <w:rPr>
          <w:rFonts w:ascii="Papyrus" w:hAnsi="Papyrus" w:cs="Papyrus"/>
          <w:szCs w:val="24"/>
        </w:rPr>
      </w:pPr>
    </w:p>
    <w:p w14:paraId="4935CE87" w14:textId="77777777" w:rsidR="002B3E52" w:rsidRPr="00B14350" w:rsidRDefault="002B3E52" w:rsidP="002B3E52">
      <w:pPr>
        <w:spacing w:after="120"/>
        <w:rPr>
          <w:rFonts w:ascii="Papyrus" w:hAnsi="Papyrus" w:cs="Papyrus"/>
          <w:szCs w:val="24"/>
        </w:rPr>
      </w:pPr>
      <w:r w:rsidRPr="00B14350">
        <w:rPr>
          <w:rFonts w:ascii="Papyrus" w:hAnsi="Papyrus" w:cs="Papyrus"/>
          <w:szCs w:val="24"/>
        </w:rPr>
        <w:tab/>
        <w:t>21</w:t>
      </w:r>
      <w:r w:rsidRPr="00B14350">
        <w:rPr>
          <w:rFonts w:ascii="Papyrus" w:hAnsi="Papyrus" w:cs="Papyrus"/>
          <w:szCs w:val="24"/>
          <w:vertAlign w:val="superscript"/>
        </w:rPr>
        <w:t>st</w:t>
      </w:r>
      <w:r w:rsidRPr="00B14350">
        <w:rPr>
          <w:rFonts w:ascii="Papyrus" w:hAnsi="Papyrus" w:cs="Papyrus"/>
          <w:szCs w:val="24"/>
        </w:rPr>
        <w:t xml:space="preserve"> century critical thinking reflects:</w:t>
      </w:r>
    </w:p>
    <w:p w14:paraId="3040DDB2"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•thoughtful questioning that challenges assumptions, promotes higher order thinking, leads to new insights, and validates perceptions</w:t>
      </w:r>
    </w:p>
    <w:p w14:paraId="4385C889"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•metacognition that supports reflective practice</w:t>
      </w:r>
    </w:p>
    <w:p w14:paraId="7E6B058F"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•processes that analyze, select, use, and evaluate various approaches to develop solutions</w:t>
      </w:r>
    </w:p>
    <w:p w14:paraId="6AC13E53" w14:textId="77777777" w:rsidR="002B3E52" w:rsidRPr="00B14350" w:rsidRDefault="002B3E52" w:rsidP="00011666">
      <w:pPr>
        <w:spacing w:after="0"/>
        <w:ind w:left="1440"/>
        <w:rPr>
          <w:rFonts w:ascii="Papyrus" w:hAnsi="Papyrus" w:cs="Papyrus"/>
          <w:szCs w:val="24"/>
        </w:rPr>
      </w:pPr>
      <w:r w:rsidRPr="00B14350">
        <w:rPr>
          <w:rFonts w:ascii="Papyrus" w:hAnsi="Papyrus" w:cs="Papyrus"/>
          <w:szCs w:val="24"/>
        </w:rPr>
        <w:t>•analysis and synthesis of multiple sources and points of information</w:t>
      </w:r>
    </w:p>
    <w:p w14:paraId="1280EE44"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•intentional use of disciplinary frameworks to analyze complex issues and information</w:t>
      </w:r>
    </w:p>
    <w:p w14:paraId="774160B2"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•suspension of judgment while collecting evidence to make determinations</w:t>
      </w:r>
    </w:p>
    <w:p w14:paraId="7AA3252D" w14:textId="77777777" w:rsidR="002B3E52" w:rsidRDefault="002B3E52" w:rsidP="002B3E52">
      <w:pPr>
        <w:spacing w:after="0"/>
        <w:ind w:left="1440"/>
        <w:rPr>
          <w:rFonts w:ascii="Arial" w:hAnsi="Arial"/>
          <w:szCs w:val="24"/>
        </w:rPr>
      </w:pPr>
    </w:p>
    <w:p w14:paraId="280B0877" w14:textId="77777777" w:rsidR="00B14350" w:rsidRDefault="00B14350" w:rsidP="002B3E52">
      <w:pPr>
        <w:spacing w:after="0"/>
        <w:ind w:left="1440"/>
        <w:rPr>
          <w:rFonts w:ascii="Arial" w:hAnsi="Arial"/>
          <w:szCs w:val="24"/>
        </w:rPr>
      </w:pPr>
    </w:p>
    <w:p w14:paraId="4A50743A" w14:textId="77777777" w:rsidR="00B14350" w:rsidRDefault="00B14350" w:rsidP="002B3E52">
      <w:pPr>
        <w:spacing w:after="0"/>
        <w:ind w:left="1440"/>
        <w:rPr>
          <w:rFonts w:ascii="Arial" w:hAnsi="Arial"/>
          <w:szCs w:val="24"/>
        </w:rPr>
      </w:pPr>
    </w:p>
    <w:p w14:paraId="0B87BB5A" w14:textId="77777777" w:rsidR="00B14350" w:rsidRDefault="00B14350" w:rsidP="002B3E52">
      <w:pPr>
        <w:spacing w:after="0"/>
        <w:ind w:left="1440"/>
        <w:rPr>
          <w:rFonts w:ascii="Arial" w:hAnsi="Arial"/>
          <w:szCs w:val="24"/>
        </w:rPr>
      </w:pPr>
    </w:p>
    <w:p w14:paraId="712B1CD8" w14:textId="77777777" w:rsidR="00B14350" w:rsidRDefault="00B14350" w:rsidP="002B3E52">
      <w:pPr>
        <w:spacing w:after="0"/>
        <w:ind w:left="1440"/>
        <w:rPr>
          <w:rFonts w:ascii="Arial" w:hAnsi="Arial"/>
          <w:szCs w:val="24"/>
        </w:rPr>
      </w:pPr>
    </w:p>
    <w:p w14:paraId="1DFE90AB" w14:textId="77777777" w:rsidR="00B14350" w:rsidRDefault="00B14350" w:rsidP="002B3E52">
      <w:pPr>
        <w:spacing w:after="0"/>
        <w:ind w:left="1440"/>
        <w:rPr>
          <w:rFonts w:ascii="Arial" w:hAnsi="Arial"/>
          <w:szCs w:val="24"/>
        </w:rPr>
      </w:pPr>
    </w:p>
    <w:p w14:paraId="4A00AFE3" w14:textId="77777777" w:rsidR="00B14350" w:rsidRDefault="00B14350" w:rsidP="002B3E52">
      <w:pPr>
        <w:spacing w:after="0"/>
        <w:ind w:left="1440"/>
        <w:rPr>
          <w:rFonts w:ascii="Arial" w:hAnsi="Arial"/>
          <w:szCs w:val="24"/>
        </w:rPr>
      </w:pPr>
    </w:p>
    <w:p w14:paraId="1768610C" w14:textId="77777777" w:rsidR="00B14350" w:rsidRDefault="00B14350" w:rsidP="002B3E52">
      <w:pPr>
        <w:spacing w:after="0"/>
        <w:ind w:left="1440"/>
        <w:rPr>
          <w:rFonts w:ascii="Arial" w:hAnsi="Arial"/>
          <w:szCs w:val="24"/>
        </w:rPr>
      </w:pPr>
    </w:p>
    <w:p w14:paraId="1A5FCB13" w14:textId="77777777" w:rsidR="00B14350" w:rsidRDefault="00B14350" w:rsidP="002B3E52">
      <w:pPr>
        <w:spacing w:after="0"/>
        <w:ind w:left="1440"/>
        <w:rPr>
          <w:rFonts w:ascii="Arial" w:hAnsi="Arial"/>
          <w:szCs w:val="24"/>
        </w:rPr>
      </w:pPr>
    </w:p>
    <w:p w14:paraId="67FE56D7" w14:textId="77777777" w:rsidR="00B14350" w:rsidRDefault="00B14350" w:rsidP="002B3E52">
      <w:pPr>
        <w:spacing w:after="0"/>
        <w:ind w:left="1440"/>
        <w:rPr>
          <w:rFonts w:ascii="Arial" w:hAnsi="Arial"/>
          <w:szCs w:val="24"/>
        </w:rPr>
      </w:pPr>
    </w:p>
    <w:p w14:paraId="23566620" w14:textId="77777777" w:rsidR="00B14350" w:rsidRPr="00B14350" w:rsidRDefault="00B14350" w:rsidP="002B3E52">
      <w:pPr>
        <w:spacing w:after="0"/>
        <w:ind w:left="1440"/>
        <w:rPr>
          <w:rFonts w:ascii="Arial" w:hAnsi="Arial"/>
          <w:szCs w:val="24"/>
        </w:rPr>
      </w:pPr>
    </w:p>
    <w:p w14:paraId="5FD62CC7" w14:textId="77777777" w:rsidR="002B3E52" w:rsidRPr="00B14350" w:rsidRDefault="00A53F7C" w:rsidP="00011666">
      <w:pPr>
        <w:spacing w:after="120"/>
        <w:jc w:val="center"/>
        <w:rPr>
          <w:rFonts w:ascii="Papyrus" w:hAnsi="Papyrus" w:cs="Papyrus"/>
          <w:szCs w:val="24"/>
        </w:rPr>
      </w:pPr>
      <w:r w:rsidRPr="00B14350">
        <w:rPr>
          <w:rFonts w:ascii="Papyrus" w:hAnsi="Papyrus" w:cs="Papyrus"/>
          <w:b/>
          <w:szCs w:val="24"/>
        </w:rPr>
        <w:lastRenderedPageBreak/>
        <w:t>Complex</w:t>
      </w:r>
      <w:r w:rsidR="002B3E52" w:rsidRPr="00B14350">
        <w:rPr>
          <w:rFonts w:ascii="Papyrus" w:hAnsi="Papyrus" w:cs="Papyrus"/>
          <w:b/>
          <w:szCs w:val="24"/>
        </w:rPr>
        <w:t xml:space="preserve"> Communication</w:t>
      </w:r>
    </w:p>
    <w:p w14:paraId="3680AAD5"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Effective communication is based on the successful sharing of information through multiple means, including visual, digital, verbal, and nonverbal interactions.  The message is purposeful, clear, and concise leading to an accurate exchange of information and ideas.  </w:t>
      </w:r>
    </w:p>
    <w:p w14:paraId="01266D5F"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21</w:t>
      </w:r>
      <w:r w:rsidRPr="00B14350">
        <w:rPr>
          <w:rFonts w:ascii="Papyrus" w:hAnsi="Papyrus" w:cs="Papyrus"/>
          <w:szCs w:val="24"/>
          <w:vertAlign w:val="superscript"/>
        </w:rPr>
        <w:t>st</w:t>
      </w:r>
      <w:r w:rsidRPr="00B14350">
        <w:rPr>
          <w:rFonts w:ascii="Papyrus" w:hAnsi="Papyrus" w:cs="Papyrus"/>
          <w:szCs w:val="24"/>
        </w:rPr>
        <w:t xml:space="preserve"> century effective communication reflects:</w:t>
      </w:r>
    </w:p>
    <w:p w14:paraId="3A3E8DA2" w14:textId="77777777" w:rsidR="002B3E52" w:rsidRPr="00B14350" w:rsidRDefault="002B3E52" w:rsidP="00011666">
      <w:pPr>
        <w:spacing w:after="0"/>
        <w:ind w:left="1440"/>
        <w:rPr>
          <w:rFonts w:ascii="Papyrus" w:hAnsi="Papyrus" w:cs="Papyrus"/>
          <w:szCs w:val="24"/>
        </w:rPr>
      </w:pPr>
      <w:r w:rsidRPr="00B14350">
        <w:rPr>
          <w:rFonts w:ascii="Papyrus" w:hAnsi="Papyrus" w:cs="Papyrus"/>
          <w:szCs w:val="24"/>
        </w:rPr>
        <w:t>•negotiation processes that generate mutually satisfactory solutions</w:t>
      </w:r>
    </w:p>
    <w:p w14:paraId="0CCC5B92" w14:textId="77777777" w:rsidR="002B3E52" w:rsidRPr="00B14350" w:rsidRDefault="002B3E52" w:rsidP="002B3E52">
      <w:pPr>
        <w:spacing w:after="0"/>
        <w:ind w:left="720"/>
        <w:rPr>
          <w:rFonts w:ascii="Papyrus" w:hAnsi="Papyrus" w:cs="Papyrus"/>
          <w:szCs w:val="24"/>
        </w:rPr>
      </w:pPr>
      <w:r w:rsidRPr="00B14350">
        <w:rPr>
          <w:rFonts w:ascii="Papyrus" w:hAnsi="Papyrus" w:cs="Papyrus"/>
          <w:szCs w:val="24"/>
        </w:rPr>
        <w:tab/>
        <w:t>•managing and resolving conflicts</w:t>
      </w:r>
    </w:p>
    <w:p w14:paraId="16E19535"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•interacting effectively with people of different cultures</w:t>
      </w:r>
    </w:p>
    <w:p w14:paraId="6725C953"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•selection and integration of various communication processes</w:t>
      </w:r>
    </w:p>
    <w:p w14:paraId="2FA96266" w14:textId="77777777" w:rsidR="002B3E52" w:rsidRPr="00B14350" w:rsidRDefault="002B3E52" w:rsidP="00011666">
      <w:pPr>
        <w:spacing w:after="0"/>
        <w:ind w:left="1440"/>
        <w:rPr>
          <w:rFonts w:ascii="Papyrus" w:hAnsi="Papyrus" w:cs="Papyrus"/>
          <w:szCs w:val="24"/>
        </w:rPr>
      </w:pPr>
      <w:r w:rsidRPr="00B14350">
        <w:rPr>
          <w:rFonts w:ascii="Papyrus" w:hAnsi="Papyrus" w:cs="Papyrus"/>
          <w:szCs w:val="24"/>
        </w:rPr>
        <w:t>•integration of appropriate forms of information communication technology</w:t>
      </w:r>
    </w:p>
    <w:p w14:paraId="1030B674"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•understanding the interactions among modes of communication</w:t>
      </w:r>
    </w:p>
    <w:p w14:paraId="37D439FC"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•meaningful and engaging interactions</w:t>
      </w:r>
    </w:p>
    <w:p w14:paraId="63C15B13"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•focus, energy and passion around the key message</w:t>
      </w:r>
    </w:p>
    <w:p w14:paraId="0BCFE2A3"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•navigation through nuances of effective communication</w:t>
      </w:r>
    </w:p>
    <w:p w14:paraId="200FFD54" w14:textId="77777777" w:rsidR="00011666" w:rsidRPr="00B14350" w:rsidRDefault="00011666" w:rsidP="002B3E52">
      <w:pPr>
        <w:spacing w:after="0"/>
        <w:rPr>
          <w:rFonts w:ascii="Papyrus" w:hAnsi="Papyrus" w:cs="Papyrus"/>
          <w:szCs w:val="24"/>
        </w:rPr>
      </w:pPr>
    </w:p>
    <w:p w14:paraId="1D8E44D3" w14:textId="77777777" w:rsidR="002B3E52" w:rsidRPr="00B14350" w:rsidRDefault="002B3E52" w:rsidP="00B14350">
      <w:pPr>
        <w:spacing w:after="120"/>
        <w:jc w:val="center"/>
        <w:rPr>
          <w:rFonts w:ascii="Papyrus" w:hAnsi="Papyrus" w:cs="Papyrus"/>
          <w:szCs w:val="24"/>
        </w:rPr>
      </w:pPr>
      <w:r w:rsidRPr="00B14350">
        <w:rPr>
          <w:rFonts w:ascii="Papyrus" w:hAnsi="Papyrus" w:cs="Papyrus"/>
          <w:b/>
          <w:szCs w:val="24"/>
        </w:rPr>
        <w:t>Creativity</w:t>
      </w:r>
    </w:p>
    <w:p w14:paraId="75F31F14"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Creativity incorporates curiosity and innovation to generate new or original thoughts, interpretations, products, works, or techniques.  Entrepreneurial thinking and related risk-taking, contributes to creative processing of ideas and information.  Creativity is nurtured, advanced, and modeled through numerous approaches, including inquiry-based learning, abstract thinking, and student-focused learning.  </w:t>
      </w:r>
    </w:p>
    <w:p w14:paraId="0AFC2699"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21</w:t>
      </w:r>
      <w:r w:rsidRPr="00B14350">
        <w:rPr>
          <w:rFonts w:ascii="Papyrus" w:hAnsi="Papyrus" w:cs="Papyrus"/>
          <w:szCs w:val="24"/>
          <w:vertAlign w:val="superscript"/>
        </w:rPr>
        <w:t>st</w:t>
      </w:r>
      <w:r w:rsidRPr="00B14350">
        <w:rPr>
          <w:rFonts w:ascii="Papyrus" w:hAnsi="Papyrus" w:cs="Papyrus"/>
          <w:szCs w:val="24"/>
        </w:rPr>
        <w:t xml:space="preserve"> century creativity reflects:</w:t>
      </w:r>
    </w:p>
    <w:p w14:paraId="06617774"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 a disciplined process that includes skill, knowledge, imagination, inspiration and evaluation</w:t>
      </w:r>
    </w:p>
    <w:p w14:paraId="643055A2"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 capturing or collecting new ideas for current or future use</w:t>
      </w:r>
    </w:p>
    <w:p w14:paraId="2D522668"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•combination of seemingly unrelated ideas into something new</w:t>
      </w:r>
    </w:p>
    <w:p w14:paraId="4398359A"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•respectful exchange of ideas</w:t>
      </w:r>
    </w:p>
    <w:p w14:paraId="414D3C46"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•engagement in formal and informal learning experiences</w:t>
      </w:r>
    </w:p>
    <w:p w14:paraId="4B0E0F6A"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•divergent thinking</w:t>
      </w:r>
    </w:p>
    <w:p w14:paraId="75722202"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•entrepreneurial thinking that encourages unique thoughts and applications</w:t>
      </w:r>
    </w:p>
    <w:p w14:paraId="368F9206"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•a comfort level with open ended challenges that reflect multiple approaches and results</w:t>
      </w:r>
    </w:p>
    <w:p w14:paraId="3CE1CE37"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•reconfiguration of current thought within a new context</w:t>
      </w:r>
    </w:p>
    <w:p w14:paraId="3DB0EC3F"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•pattern recognition across disciplines resulting in an innovative outcome</w:t>
      </w:r>
    </w:p>
    <w:p w14:paraId="476405AD" w14:textId="77777777" w:rsidR="002B3E52" w:rsidRPr="00B14350" w:rsidRDefault="002B3E52" w:rsidP="00011666">
      <w:pPr>
        <w:spacing w:after="0"/>
        <w:ind w:left="720" w:firstLine="720"/>
        <w:jc w:val="center"/>
        <w:rPr>
          <w:rFonts w:ascii="Papyrus" w:hAnsi="Papyrus" w:cs="Papyrus"/>
          <w:szCs w:val="24"/>
        </w:rPr>
      </w:pPr>
    </w:p>
    <w:p w14:paraId="4498A24E" w14:textId="77777777" w:rsidR="00B14350" w:rsidRDefault="00B14350" w:rsidP="00011666">
      <w:pPr>
        <w:spacing w:after="120"/>
        <w:jc w:val="center"/>
        <w:rPr>
          <w:rFonts w:ascii="Papyrus" w:hAnsi="Papyrus" w:cs="Papyrus"/>
          <w:b/>
          <w:szCs w:val="24"/>
        </w:rPr>
      </w:pPr>
    </w:p>
    <w:p w14:paraId="27AF2C71" w14:textId="77777777" w:rsidR="00B14350" w:rsidRDefault="00B14350" w:rsidP="00011666">
      <w:pPr>
        <w:spacing w:after="120"/>
        <w:jc w:val="center"/>
        <w:rPr>
          <w:rFonts w:ascii="Papyrus" w:hAnsi="Papyrus" w:cs="Papyrus"/>
          <w:b/>
          <w:szCs w:val="24"/>
        </w:rPr>
      </w:pPr>
    </w:p>
    <w:p w14:paraId="633AA10D" w14:textId="77777777" w:rsidR="002B3E52" w:rsidRPr="00B14350" w:rsidRDefault="002B3E52" w:rsidP="00011666">
      <w:pPr>
        <w:spacing w:after="120"/>
        <w:jc w:val="center"/>
        <w:rPr>
          <w:rFonts w:ascii="Papyrus" w:hAnsi="Papyrus" w:cs="Papyrus"/>
          <w:szCs w:val="24"/>
        </w:rPr>
      </w:pPr>
      <w:r w:rsidRPr="00B14350">
        <w:rPr>
          <w:rFonts w:ascii="Papyrus" w:hAnsi="Papyrus" w:cs="Papyrus"/>
          <w:b/>
          <w:szCs w:val="24"/>
        </w:rPr>
        <w:t>Collaboration</w:t>
      </w:r>
    </w:p>
    <w:p w14:paraId="5B415C71"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Collaboration is working among and across personal and global networks to achieve common goals.  It requires cultural competence and personal and civic responsibilities in all environments.  Collaboration also requires open and flexible approaches to leadership.  </w:t>
      </w:r>
    </w:p>
    <w:p w14:paraId="75844A64"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21</w:t>
      </w:r>
      <w:r w:rsidRPr="00B14350">
        <w:rPr>
          <w:rFonts w:ascii="Papyrus" w:hAnsi="Papyrus" w:cs="Papyrus"/>
          <w:szCs w:val="24"/>
          <w:vertAlign w:val="superscript"/>
        </w:rPr>
        <w:t>st</w:t>
      </w:r>
      <w:r w:rsidRPr="00B14350">
        <w:rPr>
          <w:rFonts w:ascii="Papyrus" w:hAnsi="Papyrus" w:cs="Papyrus"/>
          <w:szCs w:val="24"/>
        </w:rPr>
        <w:t xml:space="preserve"> century collaboration reflects:</w:t>
      </w:r>
    </w:p>
    <w:p w14:paraId="6F26DB62"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•non-hierarchal, leadership based on individual skill sets</w:t>
      </w:r>
    </w:p>
    <w:p w14:paraId="40BB1E96"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•respect for a complex process that requires individuals to contribute and participate in meaningful interactions</w:t>
      </w:r>
    </w:p>
    <w:p w14:paraId="65912E31"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•the belief that group synergy enhances productivity</w:t>
      </w:r>
    </w:p>
    <w:p w14:paraId="0DA5F581"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•understanding and application of effective group processes to solve problems</w:t>
      </w:r>
    </w:p>
    <w:p w14:paraId="7631E2E3" w14:textId="0204975A" w:rsidR="00B14350" w:rsidRPr="00B14350" w:rsidRDefault="002B3E52" w:rsidP="00B14350">
      <w:pPr>
        <w:ind w:left="720" w:firstLine="720"/>
        <w:rPr>
          <w:rFonts w:ascii="Papyrus" w:hAnsi="Papyrus" w:cs="Papyrus"/>
          <w:szCs w:val="24"/>
        </w:rPr>
      </w:pPr>
      <w:r w:rsidRPr="00B14350">
        <w:rPr>
          <w:rFonts w:ascii="Papyrus" w:hAnsi="Papyrus" w:cs="Papyrus"/>
          <w:szCs w:val="24"/>
        </w:rPr>
        <w:t xml:space="preserve">•productive group interactions, that may include respectful disagreement </w:t>
      </w:r>
    </w:p>
    <w:p w14:paraId="415A066A" w14:textId="214C76AB" w:rsidR="002B3E52" w:rsidRPr="00B14350" w:rsidRDefault="002B3E52" w:rsidP="00B14350">
      <w:pPr>
        <w:spacing w:after="120"/>
        <w:jc w:val="center"/>
        <w:rPr>
          <w:rFonts w:ascii="Papyrus" w:hAnsi="Papyrus" w:cs="Papyrus"/>
          <w:szCs w:val="24"/>
        </w:rPr>
      </w:pPr>
      <w:r w:rsidRPr="00B14350">
        <w:rPr>
          <w:rFonts w:ascii="Papyrus" w:hAnsi="Papyrus" w:cs="Papyrus"/>
          <w:b/>
          <w:szCs w:val="24"/>
        </w:rPr>
        <w:t>Flexibility and Adaptability</w:t>
      </w:r>
    </w:p>
    <w:p w14:paraId="35B4D751"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Flexibility and adaptability include responding and adjusting to situational needs and changing to meet the challenges of new roles, paradigms and environments. Intellectual agility, which fosters creativity and innovation, is an important component of flexibility and adaptability.  Flexibility and adaptability include the thoughtful balance between an individual’s core beliefs and appropriate reaction to change.  These dispositions are nurtured through life long learning and continuous improvement.   </w:t>
      </w:r>
    </w:p>
    <w:p w14:paraId="75B50ADA"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21</w:t>
      </w:r>
      <w:r w:rsidRPr="00B14350">
        <w:rPr>
          <w:rFonts w:ascii="Papyrus" w:hAnsi="Papyrus" w:cs="Papyrus"/>
          <w:szCs w:val="24"/>
          <w:vertAlign w:val="superscript"/>
        </w:rPr>
        <w:t>st</w:t>
      </w:r>
      <w:r w:rsidRPr="00B14350">
        <w:rPr>
          <w:rFonts w:ascii="Papyrus" w:hAnsi="Papyrus" w:cs="Papyrus"/>
          <w:szCs w:val="24"/>
        </w:rPr>
        <w:t xml:space="preserve"> century flexibility and adaptability reflect:</w:t>
      </w:r>
    </w:p>
    <w:p w14:paraId="3D6E3186"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•engagement in innovation and creativity</w:t>
      </w:r>
    </w:p>
    <w:p w14:paraId="476EC3E9"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•strategic agility</w:t>
      </w:r>
    </w:p>
    <w:p w14:paraId="7F5EA080"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•expecting and accepting emotions inherent with change while supporting those involved</w:t>
      </w:r>
    </w:p>
    <w:p w14:paraId="6C404D0D"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•embracing change</w:t>
      </w:r>
    </w:p>
    <w:p w14:paraId="79D8E3FB" w14:textId="77777777" w:rsidR="002B3E52" w:rsidRPr="00B14350" w:rsidRDefault="002B3E52" w:rsidP="002B3E52">
      <w:pPr>
        <w:tabs>
          <w:tab w:val="left" w:pos="720"/>
          <w:tab w:val="left" w:pos="1440"/>
          <w:tab w:val="left" w:pos="2160"/>
          <w:tab w:val="left" w:pos="2880"/>
          <w:tab w:val="left" w:pos="3600"/>
          <w:tab w:val="left" w:pos="4320"/>
          <w:tab w:val="left" w:pos="5040"/>
          <w:tab w:val="left" w:pos="6832"/>
        </w:tabs>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•respect for unique qualities of others and self</w:t>
      </w:r>
      <w:r w:rsidRPr="00B14350">
        <w:rPr>
          <w:rFonts w:ascii="Papyrus" w:hAnsi="Papyrus" w:cs="Papyrus"/>
          <w:szCs w:val="24"/>
        </w:rPr>
        <w:tab/>
      </w:r>
    </w:p>
    <w:p w14:paraId="10AF028E"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w:t>
      </w:r>
      <w:proofErr w:type="gramStart"/>
      <w:r w:rsidRPr="00B14350">
        <w:rPr>
          <w:rFonts w:ascii="Papyrus" w:hAnsi="Papyrus" w:cs="Papyrus"/>
          <w:szCs w:val="24"/>
        </w:rPr>
        <w:t>purposefully  and</w:t>
      </w:r>
      <w:proofErr w:type="gramEnd"/>
      <w:r w:rsidRPr="00B14350">
        <w:rPr>
          <w:rFonts w:ascii="Papyrus" w:hAnsi="Papyrus" w:cs="Papyrus"/>
          <w:szCs w:val="24"/>
        </w:rPr>
        <w:t xml:space="preserve"> thoughtfully response to disruption/change</w:t>
      </w:r>
    </w:p>
    <w:p w14:paraId="2501CA7E" w14:textId="77777777" w:rsidR="002B3E52" w:rsidRPr="00B14350" w:rsidRDefault="002B3E52" w:rsidP="002B3E52">
      <w:pPr>
        <w:spacing w:after="0"/>
        <w:rPr>
          <w:rFonts w:ascii="Papyrus" w:hAnsi="Papyrus" w:cs="Papyrus"/>
          <w:szCs w:val="24"/>
        </w:rPr>
      </w:pPr>
      <w:r w:rsidRPr="00B14350">
        <w:rPr>
          <w:rFonts w:ascii="Papyrus" w:hAnsi="Papyrus" w:cs="Papyrus"/>
          <w:szCs w:val="24"/>
        </w:rPr>
        <w:tab/>
      </w:r>
      <w:r w:rsidRPr="00B14350">
        <w:rPr>
          <w:rFonts w:ascii="Papyrus" w:hAnsi="Papyrus" w:cs="Papyrus"/>
          <w:szCs w:val="24"/>
        </w:rPr>
        <w:tab/>
        <w:t>•acknowledging dissonance</w:t>
      </w:r>
    </w:p>
    <w:p w14:paraId="50C2137F"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•reflecting on positive and negative outcomes of risk-taking</w:t>
      </w:r>
    </w:p>
    <w:p w14:paraId="4072D32B" w14:textId="77777777" w:rsidR="002B3E52" w:rsidRPr="00B14350" w:rsidRDefault="002B3E52" w:rsidP="002B3E52">
      <w:pPr>
        <w:rPr>
          <w:rFonts w:ascii="Papyrus" w:hAnsi="Papyrus" w:cs="Papyrus"/>
          <w:strike/>
          <w:szCs w:val="24"/>
        </w:rPr>
      </w:pPr>
      <w:r w:rsidRPr="00B14350">
        <w:rPr>
          <w:rFonts w:ascii="Papyrus" w:hAnsi="Papyrus" w:cs="Papyrus"/>
          <w:szCs w:val="24"/>
        </w:rPr>
        <w:tab/>
      </w:r>
      <w:r w:rsidRPr="00B14350">
        <w:rPr>
          <w:rFonts w:ascii="Papyrus" w:hAnsi="Papyrus" w:cs="Papyrus"/>
          <w:szCs w:val="24"/>
        </w:rPr>
        <w:tab/>
        <w:t>•proactive and reactive approaches to change</w:t>
      </w:r>
    </w:p>
    <w:p w14:paraId="052EF67F" w14:textId="77777777" w:rsidR="00B14350" w:rsidRDefault="00B14350" w:rsidP="00B14350">
      <w:pPr>
        <w:spacing w:after="120"/>
        <w:jc w:val="center"/>
        <w:rPr>
          <w:rFonts w:ascii="Papyrus" w:hAnsi="Papyrus" w:cs="Papyrus"/>
          <w:b/>
          <w:szCs w:val="24"/>
        </w:rPr>
      </w:pPr>
    </w:p>
    <w:p w14:paraId="75B30C59" w14:textId="77777777" w:rsidR="00B14350" w:rsidRDefault="00B14350" w:rsidP="00B14350">
      <w:pPr>
        <w:spacing w:after="120"/>
        <w:jc w:val="center"/>
        <w:rPr>
          <w:rFonts w:ascii="Papyrus" w:hAnsi="Papyrus" w:cs="Papyrus"/>
          <w:b/>
          <w:szCs w:val="24"/>
        </w:rPr>
      </w:pPr>
    </w:p>
    <w:p w14:paraId="70EDBB97" w14:textId="77777777" w:rsidR="00B14350" w:rsidRDefault="00B14350" w:rsidP="00B14350">
      <w:pPr>
        <w:spacing w:after="120"/>
        <w:jc w:val="center"/>
        <w:rPr>
          <w:rFonts w:ascii="Papyrus" w:hAnsi="Papyrus" w:cs="Papyrus"/>
          <w:b/>
          <w:szCs w:val="24"/>
        </w:rPr>
      </w:pPr>
    </w:p>
    <w:p w14:paraId="6B4277EE" w14:textId="77777777" w:rsidR="00B14350" w:rsidRDefault="00B14350" w:rsidP="00B14350">
      <w:pPr>
        <w:spacing w:after="120"/>
        <w:jc w:val="center"/>
        <w:rPr>
          <w:rFonts w:ascii="Papyrus" w:hAnsi="Papyrus" w:cs="Papyrus"/>
          <w:b/>
          <w:szCs w:val="24"/>
        </w:rPr>
      </w:pPr>
    </w:p>
    <w:p w14:paraId="6FFFCAD6" w14:textId="77777777" w:rsidR="00B14350" w:rsidRDefault="00B14350" w:rsidP="00B14350">
      <w:pPr>
        <w:spacing w:after="120"/>
        <w:jc w:val="center"/>
        <w:rPr>
          <w:rFonts w:ascii="Papyrus" w:hAnsi="Papyrus" w:cs="Papyrus"/>
          <w:b/>
          <w:szCs w:val="24"/>
        </w:rPr>
      </w:pPr>
    </w:p>
    <w:p w14:paraId="43156ACE" w14:textId="77777777" w:rsidR="00B14350" w:rsidRDefault="00B14350" w:rsidP="00B14350">
      <w:pPr>
        <w:spacing w:after="120"/>
        <w:jc w:val="center"/>
        <w:rPr>
          <w:rFonts w:ascii="Papyrus" w:hAnsi="Papyrus" w:cs="Papyrus"/>
          <w:b/>
          <w:szCs w:val="24"/>
        </w:rPr>
      </w:pPr>
    </w:p>
    <w:p w14:paraId="7E9962FB" w14:textId="77777777" w:rsidR="002B3E52" w:rsidRPr="00B14350" w:rsidRDefault="002B3E52" w:rsidP="00B14350">
      <w:pPr>
        <w:spacing w:after="120"/>
        <w:jc w:val="center"/>
        <w:rPr>
          <w:rFonts w:ascii="Papyrus" w:hAnsi="Papyrus" w:cs="Papyrus"/>
          <w:b/>
          <w:szCs w:val="24"/>
        </w:rPr>
      </w:pPr>
      <w:r w:rsidRPr="00B14350">
        <w:rPr>
          <w:rFonts w:ascii="Papyrus" w:hAnsi="Papyrus" w:cs="Papyrus"/>
          <w:b/>
          <w:szCs w:val="24"/>
        </w:rPr>
        <w:t>Productivity and Accountability</w:t>
      </w:r>
    </w:p>
    <w:p w14:paraId="5D7727B9"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Productivity is prioritizing, planning, and applying knowledge and skills to make decisions that create quality results in an ever-changing environment. Individuals and teams demonstrate initiative, self-direction, and personal responsibility to add value to the world around them.  </w:t>
      </w:r>
    </w:p>
    <w:p w14:paraId="3F3BDDD1"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 xml:space="preserve">Individuals demonstrate accountability through efficient time management, appropriate resource allocation, personal integrity, and self-monitoring to meet the demands of productivity. Individuals and teams recognize the interconnectedness of their actions at all levels.  </w:t>
      </w:r>
    </w:p>
    <w:p w14:paraId="76B96D32" w14:textId="77777777" w:rsidR="002B3E52" w:rsidRPr="00B14350" w:rsidRDefault="002B3E52" w:rsidP="002B3E52">
      <w:pPr>
        <w:spacing w:after="120"/>
        <w:ind w:left="720"/>
        <w:rPr>
          <w:rFonts w:ascii="Papyrus" w:hAnsi="Papyrus" w:cs="Papyrus"/>
          <w:szCs w:val="24"/>
        </w:rPr>
      </w:pPr>
      <w:r w:rsidRPr="00B14350">
        <w:rPr>
          <w:rFonts w:ascii="Papyrus" w:hAnsi="Papyrus" w:cs="Papyrus"/>
          <w:szCs w:val="24"/>
        </w:rPr>
        <w:t>21</w:t>
      </w:r>
      <w:r w:rsidRPr="00B14350">
        <w:rPr>
          <w:rFonts w:ascii="Papyrus" w:hAnsi="Papyrus" w:cs="Papyrus"/>
          <w:szCs w:val="24"/>
          <w:vertAlign w:val="superscript"/>
        </w:rPr>
        <w:t>st</w:t>
      </w:r>
      <w:r w:rsidRPr="00B14350">
        <w:rPr>
          <w:rFonts w:ascii="Papyrus" w:hAnsi="Papyrus" w:cs="Papyrus"/>
          <w:szCs w:val="24"/>
        </w:rPr>
        <w:t xml:space="preserve"> century productivity and accountability reflect:</w:t>
      </w:r>
    </w:p>
    <w:p w14:paraId="429F01F0"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•ability to acquire new learning on one’s own</w:t>
      </w:r>
    </w:p>
    <w:p w14:paraId="691A27E1"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•application of appropriate processes and tools to facilitate task completion</w:t>
      </w:r>
    </w:p>
    <w:p w14:paraId="2B78DED2"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•self-sufficiency as required in a complex environment</w:t>
      </w:r>
    </w:p>
    <w:p w14:paraId="5708F056"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•identification of available opportunities</w:t>
      </w:r>
    </w:p>
    <w:p w14:paraId="0CF8E91D"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•motivation and commitment to achieve</w:t>
      </w:r>
    </w:p>
    <w:p w14:paraId="4413B728"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•assuming leadership roles</w:t>
      </w:r>
    </w:p>
    <w:p w14:paraId="43664728" w14:textId="77777777" w:rsidR="002B3E52" w:rsidRPr="00B14350" w:rsidRDefault="002B3E52" w:rsidP="002B3E52">
      <w:pPr>
        <w:spacing w:after="0"/>
        <w:ind w:left="1440"/>
        <w:rPr>
          <w:rFonts w:ascii="Papyrus" w:hAnsi="Papyrus" w:cs="Papyrus"/>
          <w:szCs w:val="24"/>
        </w:rPr>
      </w:pPr>
      <w:r w:rsidRPr="00B14350">
        <w:rPr>
          <w:rFonts w:ascii="Papyrus" w:hAnsi="Papyrus" w:cs="Papyrus"/>
          <w:szCs w:val="24"/>
        </w:rPr>
        <w:t>•building on prior learning and experience to apply knowledge and skills in a variety of contexts</w:t>
      </w:r>
    </w:p>
    <w:p w14:paraId="45C4AA43" w14:textId="77777777" w:rsidR="002B3E52" w:rsidRPr="00B14350" w:rsidRDefault="002B3E52" w:rsidP="002B3E52">
      <w:pPr>
        <w:spacing w:after="0"/>
        <w:ind w:left="720" w:firstLine="720"/>
        <w:rPr>
          <w:rFonts w:ascii="Papyrus" w:hAnsi="Papyrus" w:cs="Papyrus"/>
          <w:szCs w:val="24"/>
        </w:rPr>
      </w:pPr>
      <w:r w:rsidRPr="00B14350">
        <w:rPr>
          <w:rFonts w:ascii="Papyrus" w:hAnsi="Papyrus" w:cs="Papyrus"/>
          <w:szCs w:val="24"/>
        </w:rPr>
        <w:t>•self-confidence and self-respect</w:t>
      </w:r>
    </w:p>
    <w:p w14:paraId="2A050368" w14:textId="77777777" w:rsidR="002B3E52" w:rsidRPr="00B14350" w:rsidRDefault="002B3E52" w:rsidP="002B3E52">
      <w:pPr>
        <w:spacing w:after="0"/>
        <w:ind w:left="720" w:firstLine="720"/>
        <w:jc w:val="center"/>
        <w:rPr>
          <w:rFonts w:ascii="Arial" w:hAnsi="Arial"/>
          <w:szCs w:val="24"/>
        </w:rPr>
      </w:pPr>
    </w:p>
    <w:p w14:paraId="1D60771D" w14:textId="77777777" w:rsidR="002B3E52" w:rsidRPr="00B14350" w:rsidRDefault="002B3E52" w:rsidP="002B3E52">
      <w:pPr>
        <w:spacing w:after="0"/>
        <w:jc w:val="center"/>
        <w:rPr>
          <w:rFonts w:ascii="Papyrus" w:hAnsi="Papyrus" w:cs="Papyrus"/>
          <w:b/>
          <w:sz w:val="18"/>
          <w:szCs w:val="18"/>
        </w:rPr>
      </w:pPr>
      <w:r w:rsidRPr="00B14350">
        <w:rPr>
          <w:rFonts w:ascii="Papyrus" w:hAnsi="Papyrus" w:cs="Papyrus"/>
          <w:b/>
          <w:sz w:val="18"/>
          <w:szCs w:val="18"/>
        </w:rPr>
        <w:t>Key References</w:t>
      </w:r>
    </w:p>
    <w:p w14:paraId="18C64E35" w14:textId="77777777" w:rsidR="002B3E52" w:rsidRPr="00B14350" w:rsidRDefault="002B3E52" w:rsidP="002B3E52">
      <w:pPr>
        <w:spacing w:after="0"/>
        <w:jc w:val="center"/>
        <w:rPr>
          <w:rFonts w:ascii="Papyrus" w:hAnsi="Papyrus" w:cs="Papyrus"/>
          <w:b/>
          <w:sz w:val="18"/>
          <w:szCs w:val="18"/>
        </w:rPr>
      </w:pPr>
    </w:p>
    <w:p w14:paraId="0AB3035A" w14:textId="77777777" w:rsidR="002B3E52" w:rsidRPr="00B14350" w:rsidRDefault="002B3E52" w:rsidP="002B3E52">
      <w:pPr>
        <w:spacing w:after="0"/>
        <w:rPr>
          <w:rFonts w:ascii="Papyrus" w:hAnsi="Papyrus" w:cs="Papyrus"/>
          <w:i/>
          <w:sz w:val="18"/>
          <w:szCs w:val="18"/>
        </w:rPr>
      </w:pPr>
      <w:r w:rsidRPr="00B14350">
        <w:rPr>
          <w:rFonts w:ascii="Papyrus" w:hAnsi="Papyrus" w:cs="Papyrus"/>
          <w:sz w:val="18"/>
          <w:szCs w:val="18"/>
        </w:rPr>
        <w:t xml:space="preserve">Achieve. (2008). </w:t>
      </w:r>
      <w:r w:rsidRPr="00B14350">
        <w:rPr>
          <w:rFonts w:ascii="Papyrus" w:hAnsi="Papyrus" w:cs="Papyrus"/>
          <w:i/>
          <w:sz w:val="18"/>
          <w:szCs w:val="18"/>
        </w:rPr>
        <w:t>Cross Disciplinary Proficiencies in the American Diploma Project</w:t>
      </w:r>
    </w:p>
    <w:p w14:paraId="219E0A20" w14:textId="0648A918" w:rsidR="002B3E52" w:rsidRPr="00B14350" w:rsidRDefault="002B3E52" w:rsidP="002B3E52">
      <w:pPr>
        <w:spacing w:after="0"/>
        <w:rPr>
          <w:rFonts w:ascii="Papyrus" w:hAnsi="Papyrus" w:cs="Papyrus"/>
          <w:i/>
          <w:sz w:val="18"/>
          <w:szCs w:val="18"/>
        </w:rPr>
      </w:pPr>
      <w:r w:rsidRPr="00B14350">
        <w:rPr>
          <w:rFonts w:ascii="Papyrus" w:hAnsi="Papyrus" w:cs="Papyrus"/>
          <w:i/>
          <w:sz w:val="18"/>
          <w:szCs w:val="18"/>
        </w:rPr>
        <w:t xml:space="preserve">             Benchmarks.</w:t>
      </w:r>
    </w:p>
    <w:p w14:paraId="1674FDCE" w14:textId="2C8BC07B"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 xml:space="preserve">Costa, A. (2009) </w:t>
      </w:r>
      <w:r w:rsidRPr="00B14350">
        <w:rPr>
          <w:rFonts w:ascii="Papyrus" w:hAnsi="Papyrus" w:cs="Papyrus"/>
          <w:i/>
          <w:sz w:val="18"/>
          <w:szCs w:val="18"/>
        </w:rPr>
        <w:t>Describing the habits of mind.</w:t>
      </w:r>
      <w:r w:rsidRPr="00B14350">
        <w:rPr>
          <w:rFonts w:ascii="Papyrus" w:hAnsi="Papyrus" w:cs="Papyrus"/>
          <w:sz w:val="18"/>
          <w:szCs w:val="18"/>
        </w:rPr>
        <w:t xml:space="preserve"> In Costa, A. &amp; </w:t>
      </w:r>
      <w:proofErr w:type="spellStart"/>
      <w:r w:rsidRPr="00B14350">
        <w:rPr>
          <w:rFonts w:ascii="Papyrus" w:hAnsi="Papyrus" w:cs="Papyrus"/>
          <w:sz w:val="18"/>
          <w:szCs w:val="18"/>
        </w:rPr>
        <w:t>Kalick</w:t>
      </w:r>
      <w:proofErr w:type="spellEnd"/>
      <w:r w:rsidRPr="00B14350">
        <w:rPr>
          <w:rFonts w:ascii="Papyrus" w:hAnsi="Papyrus" w:cs="Papyrus"/>
          <w:sz w:val="18"/>
          <w:szCs w:val="18"/>
        </w:rPr>
        <w:t xml:space="preserve">, B. (Ed), Learning and leading with habits of mind. Alexandria, </w:t>
      </w:r>
      <w:proofErr w:type="gramStart"/>
      <w:r w:rsidRPr="00B14350">
        <w:rPr>
          <w:rFonts w:ascii="Papyrus" w:hAnsi="Papyrus" w:cs="Papyrus"/>
          <w:sz w:val="18"/>
          <w:szCs w:val="18"/>
        </w:rPr>
        <w:t>VA:ASCD</w:t>
      </w:r>
      <w:proofErr w:type="gramEnd"/>
      <w:r w:rsidRPr="00B14350">
        <w:rPr>
          <w:rFonts w:ascii="Papyrus" w:hAnsi="Papyrus" w:cs="Papyrus"/>
          <w:sz w:val="18"/>
          <w:szCs w:val="18"/>
        </w:rPr>
        <w:t>.</w:t>
      </w:r>
    </w:p>
    <w:p w14:paraId="347EC645" w14:textId="08640275"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Jerald, C.D. (2009) Defining a 21</w:t>
      </w:r>
      <w:r w:rsidRPr="00B14350">
        <w:rPr>
          <w:rFonts w:ascii="Papyrus" w:hAnsi="Papyrus" w:cs="Papyrus"/>
          <w:sz w:val="18"/>
          <w:szCs w:val="18"/>
          <w:vertAlign w:val="superscript"/>
        </w:rPr>
        <w:t>st</w:t>
      </w:r>
      <w:r w:rsidRPr="00B14350">
        <w:rPr>
          <w:rFonts w:ascii="Papyrus" w:hAnsi="Papyrus" w:cs="Papyrus"/>
          <w:sz w:val="18"/>
          <w:szCs w:val="18"/>
        </w:rPr>
        <w:t xml:space="preserve"> century education. Center for Public Education.</w:t>
      </w:r>
    </w:p>
    <w:p w14:paraId="6DE676C7" w14:textId="7FBEF8D3" w:rsidR="002B3E52" w:rsidRPr="00B14350" w:rsidRDefault="002B3E52" w:rsidP="002B3E52">
      <w:pPr>
        <w:spacing w:after="0"/>
        <w:rPr>
          <w:rFonts w:ascii="Papyrus" w:hAnsi="Papyrus" w:cs="Papyrus"/>
          <w:i/>
          <w:sz w:val="18"/>
          <w:szCs w:val="18"/>
        </w:rPr>
      </w:pPr>
      <w:r w:rsidRPr="00B14350">
        <w:rPr>
          <w:rFonts w:ascii="Papyrus" w:hAnsi="Papyrus" w:cs="Papyrus"/>
          <w:sz w:val="18"/>
          <w:szCs w:val="18"/>
        </w:rPr>
        <w:t>NCREL/</w:t>
      </w:r>
      <w:proofErr w:type="spellStart"/>
      <w:r w:rsidRPr="00B14350">
        <w:rPr>
          <w:rFonts w:ascii="Papyrus" w:hAnsi="Papyrus" w:cs="Papyrus"/>
          <w:sz w:val="18"/>
          <w:szCs w:val="18"/>
        </w:rPr>
        <w:t>Metiri</w:t>
      </w:r>
      <w:proofErr w:type="spellEnd"/>
      <w:r w:rsidRPr="00B14350">
        <w:rPr>
          <w:rFonts w:ascii="Papyrus" w:hAnsi="Papyrus" w:cs="Papyrus"/>
          <w:sz w:val="18"/>
          <w:szCs w:val="18"/>
        </w:rPr>
        <w:t xml:space="preserve"> Group. (2003) </w:t>
      </w:r>
      <w:proofErr w:type="spellStart"/>
      <w:r w:rsidRPr="00B14350">
        <w:rPr>
          <w:rFonts w:ascii="Papyrus" w:hAnsi="Papyrus" w:cs="Papyrus"/>
          <w:i/>
          <w:sz w:val="18"/>
          <w:szCs w:val="18"/>
        </w:rPr>
        <w:t>enGauge</w:t>
      </w:r>
      <w:proofErr w:type="spellEnd"/>
      <w:r w:rsidRPr="00B14350">
        <w:rPr>
          <w:rFonts w:ascii="Papyrus" w:hAnsi="Papyrus" w:cs="Papyrus"/>
          <w:i/>
          <w:sz w:val="18"/>
          <w:szCs w:val="18"/>
        </w:rPr>
        <w:t xml:space="preserve"> 21</w:t>
      </w:r>
      <w:r w:rsidRPr="00B14350">
        <w:rPr>
          <w:rFonts w:ascii="Papyrus" w:hAnsi="Papyrus" w:cs="Papyrus"/>
          <w:i/>
          <w:sz w:val="18"/>
          <w:szCs w:val="18"/>
          <w:vertAlign w:val="superscript"/>
        </w:rPr>
        <w:t>st</w:t>
      </w:r>
      <w:r w:rsidRPr="00B14350">
        <w:rPr>
          <w:rFonts w:ascii="Papyrus" w:hAnsi="Papyrus" w:cs="Papyrus"/>
          <w:i/>
          <w:sz w:val="18"/>
          <w:szCs w:val="18"/>
        </w:rPr>
        <w:t xml:space="preserve"> Century Skills.</w:t>
      </w:r>
    </w:p>
    <w:p w14:paraId="3D67A4CF" w14:textId="77777777" w:rsidR="002B3E52" w:rsidRPr="00B14350" w:rsidRDefault="002B3E52" w:rsidP="002B3E52">
      <w:pPr>
        <w:spacing w:after="0"/>
        <w:rPr>
          <w:rFonts w:ascii="Papyrus" w:hAnsi="Papyrus" w:cs="Papyrus"/>
          <w:i/>
          <w:sz w:val="18"/>
          <w:szCs w:val="18"/>
        </w:rPr>
      </w:pPr>
      <w:r w:rsidRPr="00B14350">
        <w:rPr>
          <w:rFonts w:ascii="Papyrus" w:hAnsi="Papyrus" w:cs="Papyrus"/>
          <w:sz w:val="18"/>
          <w:szCs w:val="18"/>
        </w:rPr>
        <w:t xml:space="preserve">Organization for Economic Co-operation and Development. (2003). </w:t>
      </w:r>
      <w:r w:rsidRPr="00B14350">
        <w:rPr>
          <w:rFonts w:ascii="Papyrus" w:hAnsi="Papyrus" w:cs="Papyrus"/>
          <w:i/>
          <w:sz w:val="18"/>
          <w:szCs w:val="18"/>
        </w:rPr>
        <w:t>The definition and</w:t>
      </w:r>
    </w:p>
    <w:p w14:paraId="10673C85" w14:textId="5C5CAAF1" w:rsidR="002B3E52" w:rsidRPr="00B14350" w:rsidRDefault="002B3E52" w:rsidP="002B3E52">
      <w:pPr>
        <w:spacing w:after="0"/>
        <w:rPr>
          <w:rFonts w:ascii="Papyrus" w:hAnsi="Papyrus" w:cs="Papyrus"/>
          <w:i/>
          <w:sz w:val="18"/>
          <w:szCs w:val="18"/>
        </w:rPr>
      </w:pPr>
      <w:r w:rsidRPr="00B14350">
        <w:rPr>
          <w:rFonts w:ascii="Papyrus" w:hAnsi="Papyrus" w:cs="Papyrus"/>
          <w:i/>
          <w:sz w:val="18"/>
          <w:szCs w:val="18"/>
        </w:rPr>
        <w:t xml:space="preserve">            selection of key competencies.</w:t>
      </w:r>
    </w:p>
    <w:p w14:paraId="2AA79206" w14:textId="6A16B5CA"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 xml:space="preserve">Palfrey, J. &amp; Gasser, U. (2008). </w:t>
      </w:r>
      <w:r w:rsidRPr="00B14350">
        <w:rPr>
          <w:rFonts w:ascii="Papyrus" w:hAnsi="Papyrus" w:cs="Papyrus"/>
          <w:i/>
          <w:sz w:val="18"/>
          <w:szCs w:val="18"/>
        </w:rPr>
        <w:t>Born digital.</w:t>
      </w:r>
      <w:r w:rsidRPr="00B14350">
        <w:rPr>
          <w:rFonts w:ascii="Papyrus" w:hAnsi="Papyrus" w:cs="Papyrus"/>
          <w:sz w:val="18"/>
          <w:szCs w:val="18"/>
        </w:rPr>
        <w:t xml:space="preserve"> New York, </w:t>
      </w:r>
      <w:proofErr w:type="spellStart"/>
      <w:proofErr w:type="gramStart"/>
      <w:r w:rsidRPr="00B14350">
        <w:rPr>
          <w:rFonts w:ascii="Papyrus" w:hAnsi="Papyrus" w:cs="Papyrus"/>
          <w:sz w:val="18"/>
          <w:szCs w:val="18"/>
        </w:rPr>
        <w:t>NY:Basic</w:t>
      </w:r>
      <w:proofErr w:type="spellEnd"/>
      <w:proofErr w:type="gramEnd"/>
      <w:r w:rsidRPr="00B14350">
        <w:rPr>
          <w:rFonts w:ascii="Papyrus" w:hAnsi="Papyrus" w:cs="Papyrus"/>
          <w:sz w:val="18"/>
          <w:szCs w:val="18"/>
        </w:rPr>
        <w:t xml:space="preserve"> Books.</w:t>
      </w:r>
    </w:p>
    <w:p w14:paraId="18169F76" w14:textId="04490936"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Partnership for 21</w:t>
      </w:r>
      <w:r w:rsidRPr="00B14350">
        <w:rPr>
          <w:rFonts w:ascii="Papyrus" w:hAnsi="Papyrus" w:cs="Papyrus"/>
          <w:sz w:val="18"/>
          <w:szCs w:val="18"/>
          <w:vertAlign w:val="superscript"/>
        </w:rPr>
        <w:t>st</w:t>
      </w:r>
      <w:r w:rsidRPr="00B14350">
        <w:rPr>
          <w:rFonts w:ascii="Papyrus" w:hAnsi="Papyrus" w:cs="Papyrus"/>
          <w:sz w:val="18"/>
          <w:szCs w:val="18"/>
        </w:rPr>
        <w:t xml:space="preserve"> Century Skills.</w:t>
      </w:r>
    </w:p>
    <w:p w14:paraId="36F03920" w14:textId="77777777"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Pink, Daniel. (2006). A whole new mind: Why right-brainers will rule the future. New</w:t>
      </w:r>
    </w:p>
    <w:p w14:paraId="11390A1B" w14:textId="00F315A4"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 xml:space="preserve">           York: Riverside Books.</w:t>
      </w:r>
    </w:p>
    <w:p w14:paraId="06474CF6" w14:textId="17568694" w:rsidR="002B3E52" w:rsidRPr="00B14350" w:rsidRDefault="002B3E52" w:rsidP="002B3E52">
      <w:pPr>
        <w:spacing w:after="0"/>
        <w:rPr>
          <w:rFonts w:ascii="Papyrus" w:hAnsi="Papyrus" w:cs="Papyrus"/>
          <w:sz w:val="18"/>
          <w:szCs w:val="18"/>
        </w:rPr>
      </w:pPr>
      <w:r w:rsidRPr="00B14350">
        <w:rPr>
          <w:rFonts w:ascii="Papyrus" w:hAnsi="Papyrus" w:cs="Papyrus"/>
          <w:sz w:val="18"/>
          <w:szCs w:val="18"/>
        </w:rPr>
        <w:t>Secretary’s Commission on Achieving Necessary Skills. (1992).</w:t>
      </w:r>
    </w:p>
    <w:p w14:paraId="786026C5" w14:textId="61D083A0" w:rsidR="002B3E52" w:rsidRPr="00B14350" w:rsidRDefault="00B14350" w:rsidP="002B3E52">
      <w:pPr>
        <w:spacing w:after="0"/>
        <w:rPr>
          <w:rFonts w:ascii="Papyrus" w:hAnsi="Papyrus" w:cs="Papyrus"/>
          <w:sz w:val="18"/>
          <w:szCs w:val="18"/>
        </w:rPr>
      </w:pPr>
      <w:r>
        <w:rPr>
          <w:rFonts w:ascii="Papyrus" w:hAnsi="Papyrus" w:cs="Papyrus"/>
          <w:sz w:val="18"/>
          <w:szCs w:val="18"/>
        </w:rPr>
        <w:t>Wagner</w:t>
      </w:r>
      <w:r w:rsidR="002B3E52" w:rsidRPr="00B14350">
        <w:rPr>
          <w:rFonts w:ascii="Papyrus" w:hAnsi="Papyrus" w:cs="Papyrus"/>
          <w:sz w:val="18"/>
          <w:szCs w:val="18"/>
        </w:rPr>
        <w:t xml:space="preserve">, T. (2008). Global achievement gap. New York, </w:t>
      </w:r>
      <w:proofErr w:type="spellStart"/>
      <w:proofErr w:type="gramStart"/>
      <w:r w:rsidR="002B3E52" w:rsidRPr="00B14350">
        <w:rPr>
          <w:rFonts w:ascii="Papyrus" w:hAnsi="Papyrus" w:cs="Papyrus"/>
          <w:sz w:val="18"/>
          <w:szCs w:val="18"/>
        </w:rPr>
        <w:t>NY:Basic</w:t>
      </w:r>
      <w:proofErr w:type="spellEnd"/>
      <w:proofErr w:type="gramEnd"/>
      <w:r w:rsidR="002B3E52" w:rsidRPr="00B14350">
        <w:rPr>
          <w:rFonts w:ascii="Papyrus" w:hAnsi="Papyrus" w:cs="Papyrus"/>
          <w:sz w:val="18"/>
          <w:szCs w:val="18"/>
        </w:rPr>
        <w:t xml:space="preserve"> Books</w:t>
      </w:r>
    </w:p>
    <w:p w14:paraId="1BBC569E" w14:textId="77777777" w:rsidR="00011666" w:rsidRPr="00B14350" w:rsidRDefault="00011666">
      <w:pPr>
        <w:rPr>
          <w:rFonts w:ascii="Papyrus" w:hAnsi="Papyrus" w:cs="Papyrus"/>
          <w:sz w:val="18"/>
          <w:szCs w:val="18"/>
        </w:rPr>
      </w:pPr>
    </w:p>
    <w:sectPr w:rsidR="00011666" w:rsidRPr="00B14350" w:rsidSect="00B14350">
      <w:pgSz w:w="12240" w:h="15840"/>
      <w:pgMar w:top="864"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0FE0"/>
    <w:multiLevelType w:val="hybridMultilevel"/>
    <w:tmpl w:val="4C96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3FF723B"/>
    <w:multiLevelType w:val="hybridMultilevel"/>
    <w:tmpl w:val="37F04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96E71E9"/>
    <w:multiLevelType w:val="hybridMultilevel"/>
    <w:tmpl w:val="8F96D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2015D9D"/>
    <w:multiLevelType w:val="hybridMultilevel"/>
    <w:tmpl w:val="312C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52"/>
    <w:rsid w:val="00011666"/>
    <w:rsid w:val="002B3E52"/>
    <w:rsid w:val="002E1320"/>
    <w:rsid w:val="005677BC"/>
    <w:rsid w:val="00585775"/>
    <w:rsid w:val="006D5EA5"/>
    <w:rsid w:val="00817978"/>
    <w:rsid w:val="008A3674"/>
    <w:rsid w:val="00914FC6"/>
    <w:rsid w:val="00A53F7C"/>
    <w:rsid w:val="00B14350"/>
    <w:rsid w:val="00BC7A65"/>
    <w:rsid w:val="00CC6951"/>
    <w:rsid w:val="00DC48F4"/>
    <w:rsid w:val="00F17F7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FC5B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E52"/>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E52"/>
    <w:pPr>
      <w:tabs>
        <w:tab w:val="center" w:pos="4320"/>
        <w:tab w:val="right" w:pos="8640"/>
      </w:tabs>
      <w:spacing w:after="0"/>
    </w:pPr>
  </w:style>
  <w:style w:type="character" w:customStyle="1" w:styleId="HeaderChar">
    <w:name w:val="Header Char"/>
    <w:basedOn w:val="DefaultParagraphFont"/>
    <w:link w:val="Header"/>
    <w:uiPriority w:val="99"/>
    <w:semiHidden/>
    <w:rsid w:val="002B3E52"/>
    <w:rPr>
      <w:sz w:val="24"/>
    </w:rPr>
  </w:style>
  <w:style w:type="paragraph" w:styleId="Footer">
    <w:name w:val="footer"/>
    <w:basedOn w:val="Normal"/>
    <w:link w:val="FooterChar"/>
    <w:uiPriority w:val="99"/>
    <w:semiHidden/>
    <w:unhideWhenUsed/>
    <w:rsid w:val="002B3E52"/>
    <w:pPr>
      <w:tabs>
        <w:tab w:val="center" w:pos="4680"/>
        <w:tab w:val="right" w:pos="9360"/>
      </w:tabs>
      <w:spacing w:after="0"/>
    </w:pPr>
  </w:style>
  <w:style w:type="character" w:customStyle="1" w:styleId="FooterChar">
    <w:name w:val="Footer Char"/>
    <w:basedOn w:val="DefaultParagraphFont"/>
    <w:link w:val="Footer"/>
    <w:uiPriority w:val="99"/>
    <w:semiHidden/>
    <w:rsid w:val="002B3E52"/>
    <w:rPr>
      <w:sz w:val="24"/>
    </w:rPr>
  </w:style>
  <w:style w:type="paragraph" w:styleId="ListParagraph">
    <w:name w:val="List Paragraph"/>
    <w:basedOn w:val="Normal"/>
    <w:uiPriority w:val="34"/>
    <w:qFormat/>
    <w:rsid w:val="002B3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6508</Characters>
  <Application>Microsoft Macintosh Word</Application>
  <DocSecurity>0</DocSecurity>
  <Lines>54</Lines>
  <Paragraphs>15</Paragraphs>
  <ScaleCrop>false</ScaleCrop>
  <Company>aea11</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heartlandaea</dc:creator>
  <cp:keywords/>
  <cp:lastModifiedBy>Microsoft Office User</cp:lastModifiedBy>
  <cp:revision>2</cp:revision>
  <dcterms:created xsi:type="dcterms:W3CDTF">2017-04-19T01:15:00Z</dcterms:created>
  <dcterms:modified xsi:type="dcterms:W3CDTF">2017-04-19T01:15:00Z</dcterms:modified>
</cp:coreProperties>
</file>